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A8" w:rsidRDefault="00EC45A8">
      <w:pPr>
        <w:jc w:val="center"/>
        <w:rPr>
          <w:rFonts w:ascii="Times New Roman" w:hAnsi="Times New Roman" w:cs="Times New Roman"/>
          <w:sz w:val="40"/>
          <w:szCs w:val="40"/>
        </w:rPr>
      </w:pPr>
      <w:r>
        <w:rPr>
          <w:sz w:val="40"/>
          <w:szCs w:val="40"/>
        </w:rPr>
        <w:t>PROJET DE TERRITOIRE DE LA CCG</w:t>
      </w:r>
    </w:p>
    <w:p w:rsidR="00EC45A8" w:rsidRDefault="00EC45A8">
      <w:pPr>
        <w:jc w:val="center"/>
        <w:rPr>
          <w:rFonts w:ascii="Times New Roman" w:hAnsi="Times New Roman" w:cs="Times New Roman"/>
          <w:b/>
          <w:bCs/>
          <w:sz w:val="32"/>
          <w:szCs w:val="32"/>
        </w:rPr>
      </w:pPr>
      <w:r>
        <w:rPr>
          <w:b/>
          <w:bCs/>
          <w:sz w:val="32"/>
          <w:szCs w:val="32"/>
        </w:rPr>
        <w:t>Eléments de débat pour une position de St Julien</w:t>
      </w:r>
    </w:p>
    <w:p w:rsidR="00EC45A8" w:rsidRDefault="00EC45A8">
      <w:pPr>
        <w:jc w:val="center"/>
        <w:rPr>
          <w:rFonts w:ascii="Times New Roman" w:hAnsi="Times New Roman" w:cs="Times New Roman"/>
          <w:b/>
          <w:bCs/>
          <w:sz w:val="32"/>
          <w:szCs w:val="32"/>
        </w:rPr>
      </w:pPr>
    </w:p>
    <w:p w:rsidR="00EC45A8" w:rsidRDefault="00EC45A8">
      <w:pPr>
        <w:rPr>
          <w:rFonts w:ascii="Times New Roman" w:hAnsi="Times New Roman" w:cs="Times New Roman"/>
          <w:sz w:val="28"/>
          <w:szCs w:val="28"/>
        </w:rPr>
      </w:pPr>
      <w:r>
        <w:rPr>
          <w:sz w:val="28"/>
          <w:szCs w:val="28"/>
        </w:rPr>
        <w:t>La Communauté de Communes du Genevois doit, à travers son projet de territoire, définir sa place et sa fonction dans l’agglomération franco-genevoise et préciser les liens de subsidiarité à établir avec les deux niveaux de décision que sont l’ARC et les différentes communes qui la composent.</w:t>
      </w:r>
    </w:p>
    <w:p w:rsidR="00EC45A8" w:rsidRDefault="00EC45A8">
      <w:pPr>
        <w:rPr>
          <w:rFonts w:ascii="Times New Roman" w:hAnsi="Times New Roman" w:cs="Times New Roman"/>
          <w:sz w:val="28"/>
          <w:szCs w:val="28"/>
        </w:rPr>
      </w:pPr>
      <w:r>
        <w:rPr>
          <w:sz w:val="28"/>
          <w:szCs w:val="28"/>
        </w:rPr>
        <w:t>Cette clarification permettra à la ville de St Julien de concilier les deux fonctions qui lui ont été attribuées, pôle régional de l’agglo et  ville-centre du canton</w:t>
      </w:r>
      <w:r>
        <w:rPr>
          <w:rFonts w:ascii="Times New Roman" w:hAnsi="Times New Roman" w:cs="Times New Roman"/>
          <w:sz w:val="28"/>
          <w:szCs w:val="28"/>
        </w:rPr>
        <w:t>.</w:t>
      </w:r>
    </w:p>
    <w:p w:rsidR="00EC45A8" w:rsidRDefault="00EC45A8">
      <w:pPr>
        <w:rPr>
          <w:rFonts w:ascii="Times New Roman" w:hAnsi="Times New Roman" w:cs="Times New Roman"/>
          <w:sz w:val="28"/>
          <w:szCs w:val="28"/>
        </w:rPr>
      </w:pPr>
      <w:r>
        <w:rPr>
          <w:sz w:val="28"/>
          <w:szCs w:val="28"/>
        </w:rPr>
        <w:t>Selon les thèmes, cette double fonction pourrait avoir le contenu suivant.</w:t>
      </w:r>
    </w:p>
    <w:p w:rsidR="00EC45A8" w:rsidRDefault="00EC45A8">
      <w:pPr>
        <w:rPr>
          <w:rFonts w:ascii="Times New Roman" w:hAnsi="Times New Roman" w:cs="Times New Roman"/>
          <w:b/>
          <w:bCs/>
          <w:sz w:val="28"/>
          <w:szCs w:val="28"/>
          <w:u w:val="single"/>
        </w:rPr>
      </w:pPr>
      <w:r>
        <w:rPr>
          <w:b/>
          <w:bCs/>
          <w:sz w:val="28"/>
          <w:szCs w:val="28"/>
          <w:u w:val="single"/>
        </w:rPr>
        <w:t>Transports</w:t>
      </w:r>
    </w:p>
    <w:p w:rsidR="00EC45A8" w:rsidRDefault="00EC45A8">
      <w:pPr>
        <w:rPr>
          <w:sz w:val="28"/>
          <w:szCs w:val="28"/>
        </w:rPr>
      </w:pPr>
      <w:r>
        <w:rPr>
          <w:sz w:val="28"/>
          <w:szCs w:val="28"/>
        </w:rPr>
        <w:t>Dans le cadre du schéma d’agglomération, St Julien est un nœud modal de transports en commun pour le canton dans ses liaisons avec Genève et les autres destinations. Cela implique</w:t>
      </w:r>
      <w:r>
        <w:rPr>
          <w:rFonts w:ascii="Times New Roman" w:hAnsi="Times New Roman" w:cs="Times New Roman"/>
          <w:sz w:val="28"/>
          <w:szCs w:val="28"/>
        </w:rPr>
        <w:t> </w:t>
      </w:r>
      <w:r>
        <w:rPr>
          <w:sz w:val="28"/>
          <w:szCs w:val="28"/>
        </w:rPr>
        <w:t>:</w:t>
      </w:r>
    </w:p>
    <w:p w:rsidR="00EC45A8" w:rsidRDefault="00EC45A8">
      <w:pPr>
        <w:pStyle w:val="ListParagraph"/>
        <w:numPr>
          <w:ilvl w:val="0"/>
          <w:numId w:val="1"/>
        </w:numPr>
        <w:rPr>
          <w:rFonts w:ascii="Times New Roman" w:hAnsi="Times New Roman" w:cs="Times New Roman"/>
          <w:sz w:val="28"/>
          <w:szCs w:val="28"/>
        </w:rPr>
      </w:pPr>
      <w:r>
        <w:rPr>
          <w:sz w:val="28"/>
          <w:szCs w:val="28"/>
        </w:rPr>
        <w:t>La réalisation de la liaison tram avec le centre de Genève</w:t>
      </w:r>
    </w:p>
    <w:p w:rsidR="00EC45A8" w:rsidRDefault="00EC45A8">
      <w:pPr>
        <w:pStyle w:val="ListParagraph"/>
        <w:numPr>
          <w:ilvl w:val="0"/>
          <w:numId w:val="1"/>
        </w:numPr>
        <w:rPr>
          <w:sz w:val="28"/>
          <w:szCs w:val="28"/>
        </w:rPr>
      </w:pPr>
      <w:r>
        <w:rPr>
          <w:sz w:val="28"/>
          <w:szCs w:val="28"/>
        </w:rPr>
        <w:t xml:space="preserve">Le positionnement du </w:t>
      </w:r>
      <w:r>
        <w:rPr>
          <w:b/>
          <w:bCs/>
          <w:sz w:val="28"/>
          <w:szCs w:val="28"/>
        </w:rPr>
        <w:t xml:space="preserve">P+ R  </w:t>
      </w:r>
      <w:r>
        <w:rPr>
          <w:sz w:val="28"/>
          <w:szCs w:val="28"/>
        </w:rPr>
        <w:t>régional</w:t>
      </w:r>
      <w:r>
        <w:rPr>
          <w:b/>
          <w:bCs/>
          <w:sz w:val="28"/>
          <w:szCs w:val="28"/>
        </w:rPr>
        <w:t xml:space="preserve"> </w:t>
      </w:r>
      <w:r>
        <w:rPr>
          <w:sz w:val="28"/>
          <w:szCs w:val="28"/>
        </w:rPr>
        <w:t>à Bardonnex</w:t>
      </w:r>
    </w:p>
    <w:p w:rsidR="00EC45A8" w:rsidRDefault="00EC45A8">
      <w:pPr>
        <w:pStyle w:val="ListParagraph"/>
        <w:numPr>
          <w:ilvl w:val="0"/>
          <w:numId w:val="1"/>
        </w:numPr>
        <w:rPr>
          <w:sz w:val="28"/>
          <w:szCs w:val="28"/>
        </w:rPr>
      </w:pPr>
      <w:r>
        <w:rPr>
          <w:sz w:val="28"/>
          <w:szCs w:val="28"/>
        </w:rPr>
        <w:t>La liaison RER « barreau sud »  à étudier dès maintenant</w:t>
      </w:r>
    </w:p>
    <w:p w:rsidR="00EC45A8" w:rsidRDefault="00EC45A8">
      <w:pPr>
        <w:rPr>
          <w:rFonts w:ascii="Times New Roman" w:hAnsi="Times New Roman" w:cs="Times New Roman"/>
          <w:sz w:val="28"/>
          <w:szCs w:val="28"/>
        </w:rPr>
      </w:pPr>
      <w:r>
        <w:rPr>
          <w:sz w:val="28"/>
          <w:szCs w:val="28"/>
        </w:rPr>
        <w:t>Pour le transport automobile, l’accès à St Julien doit être dimensionné pour la desserte locale et non pour le transit vers Genève. D’autres portes d’entrées routières comme celle entre Viry et Bernex doivent assurer ce transit.</w:t>
      </w:r>
    </w:p>
    <w:p w:rsidR="00EC45A8" w:rsidRDefault="00EC45A8">
      <w:pPr>
        <w:rPr>
          <w:rFonts w:ascii="Times New Roman" w:hAnsi="Times New Roman" w:cs="Times New Roman"/>
          <w:b/>
          <w:bCs/>
          <w:sz w:val="28"/>
          <w:szCs w:val="28"/>
          <w:u w:val="single"/>
        </w:rPr>
      </w:pPr>
      <w:r>
        <w:rPr>
          <w:b/>
          <w:bCs/>
          <w:sz w:val="28"/>
          <w:szCs w:val="28"/>
          <w:u w:val="single"/>
        </w:rPr>
        <w:t>Economie</w:t>
      </w:r>
    </w:p>
    <w:p w:rsidR="00EC45A8" w:rsidRDefault="00EC45A8">
      <w:pPr>
        <w:rPr>
          <w:rFonts w:ascii="Times New Roman" w:hAnsi="Times New Roman" w:cs="Times New Roman"/>
          <w:sz w:val="28"/>
          <w:szCs w:val="28"/>
        </w:rPr>
      </w:pPr>
      <w:r>
        <w:rPr>
          <w:sz w:val="28"/>
          <w:szCs w:val="28"/>
        </w:rPr>
        <w:t>Un véritable rééquilibrage des emplois et des logements à l’intérieur de l’agglo est fondamental pour son avenir. Au niveau économique, la Communauté doit déléguer à l’ARC son pouvoir de négociation pour peser davantage sur Genève.</w:t>
      </w:r>
    </w:p>
    <w:p w:rsidR="00EC45A8" w:rsidRDefault="00EC45A8">
      <w:pPr>
        <w:rPr>
          <w:rFonts w:ascii="Times New Roman" w:hAnsi="Times New Roman" w:cs="Times New Roman"/>
          <w:sz w:val="28"/>
          <w:szCs w:val="28"/>
        </w:rPr>
      </w:pPr>
      <w:r>
        <w:rPr>
          <w:sz w:val="28"/>
          <w:szCs w:val="28"/>
        </w:rPr>
        <w:t xml:space="preserve">La fonction principale de St Julien est d’être une ville de </w:t>
      </w:r>
      <w:r>
        <w:rPr>
          <w:b/>
          <w:bCs/>
          <w:sz w:val="28"/>
          <w:szCs w:val="28"/>
        </w:rPr>
        <w:t xml:space="preserve">services </w:t>
      </w:r>
      <w:r>
        <w:rPr>
          <w:sz w:val="28"/>
          <w:szCs w:val="28"/>
        </w:rPr>
        <w:t>à destination du canton et  de l’agglo genevoise</w:t>
      </w:r>
      <w:r>
        <w:rPr>
          <w:rFonts w:ascii="Times New Roman" w:hAnsi="Times New Roman" w:cs="Times New Roman"/>
          <w:sz w:val="28"/>
          <w:szCs w:val="28"/>
        </w:rPr>
        <w:t>.</w:t>
      </w:r>
    </w:p>
    <w:p w:rsidR="00EC45A8" w:rsidRDefault="00EC45A8">
      <w:pPr>
        <w:rPr>
          <w:rFonts w:ascii="Times New Roman" w:hAnsi="Times New Roman" w:cs="Times New Roman"/>
          <w:sz w:val="28"/>
          <w:szCs w:val="28"/>
        </w:rPr>
      </w:pPr>
      <w:r>
        <w:rPr>
          <w:sz w:val="28"/>
          <w:szCs w:val="28"/>
        </w:rPr>
        <w:t>En s’appuyant sur ses surfaces commerciales existantes (près de 10 000 m2), la ville est le centre commercial du canton. Le développement de cette activité se fera en direction de la gare dans un premier temps. La vocation future de Cervonnex doit prendre en compte les besoins du commerce de centre-ville de St Julien.</w:t>
      </w:r>
    </w:p>
    <w:p w:rsidR="00EC45A8" w:rsidRDefault="00EC45A8">
      <w:pPr>
        <w:rPr>
          <w:rFonts w:ascii="Times New Roman" w:hAnsi="Times New Roman" w:cs="Times New Roman"/>
          <w:sz w:val="28"/>
          <w:szCs w:val="28"/>
        </w:rPr>
      </w:pPr>
      <w:r>
        <w:rPr>
          <w:sz w:val="28"/>
          <w:szCs w:val="28"/>
        </w:rPr>
        <w:t>Les zones d’activités industrielles d’avenir de St Julien sont Cervonnex et Archamps</w:t>
      </w:r>
      <w:r>
        <w:rPr>
          <w:rFonts w:ascii="Times New Roman" w:hAnsi="Times New Roman" w:cs="Times New Roman"/>
          <w:sz w:val="28"/>
          <w:szCs w:val="28"/>
        </w:rPr>
        <w:t>.</w:t>
      </w:r>
    </w:p>
    <w:p w:rsidR="00EC45A8" w:rsidRDefault="00EC45A8">
      <w:pPr>
        <w:rPr>
          <w:rFonts w:ascii="Times New Roman" w:hAnsi="Times New Roman" w:cs="Times New Roman"/>
          <w:b/>
          <w:bCs/>
          <w:sz w:val="28"/>
          <w:szCs w:val="28"/>
          <w:u w:val="single"/>
        </w:rPr>
      </w:pPr>
    </w:p>
    <w:p w:rsidR="00EC45A8" w:rsidRDefault="00EC45A8">
      <w:pPr>
        <w:rPr>
          <w:rFonts w:ascii="Times New Roman" w:hAnsi="Times New Roman" w:cs="Times New Roman"/>
          <w:b/>
          <w:bCs/>
          <w:sz w:val="28"/>
          <w:szCs w:val="28"/>
          <w:u w:val="single"/>
        </w:rPr>
      </w:pPr>
      <w:r>
        <w:rPr>
          <w:b/>
          <w:bCs/>
          <w:sz w:val="28"/>
          <w:szCs w:val="28"/>
          <w:u w:val="single"/>
        </w:rPr>
        <w:t>Compétences de la Communauté</w:t>
      </w:r>
    </w:p>
    <w:p w:rsidR="00EC45A8" w:rsidRDefault="00EC45A8">
      <w:pPr>
        <w:rPr>
          <w:sz w:val="28"/>
          <w:szCs w:val="28"/>
        </w:rPr>
      </w:pPr>
      <w:r>
        <w:rPr>
          <w:sz w:val="28"/>
          <w:szCs w:val="28"/>
        </w:rPr>
        <w:t xml:space="preserve">La Communauté doit porter les projets transfrontaliers et maîtriser les financements issus des accords franco-genevois. </w:t>
      </w:r>
    </w:p>
    <w:p w:rsidR="00EC45A8" w:rsidRDefault="00EC45A8">
      <w:pPr>
        <w:rPr>
          <w:rFonts w:ascii="Times New Roman" w:hAnsi="Times New Roman" w:cs="Times New Roman"/>
          <w:sz w:val="28"/>
          <w:szCs w:val="28"/>
        </w:rPr>
      </w:pPr>
      <w:r>
        <w:rPr>
          <w:sz w:val="28"/>
          <w:szCs w:val="28"/>
        </w:rPr>
        <w:t>L’alimentation en eau potable doit reposer sur les ressources importantes gérées collectivement non plus dans le cadre d’un réseau de secours mais comme le réseau principal de la Communauté.</w:t>
      </w:r>
    </w:p>
    <w:p w:rsidR="00EC45A8" w:rsidRDefault="00EC45A8">
      <w:pPr>
        <w:rPr>
          <w:rFonts w:ascii="Times New Roman" w:hAnsi="Times New Roman" w:cs="Times New Roman"/>
          <w:b/>
          <w:bCs/>
          <w:sz w:val="28"/>
          <w:szCs w:val="28"/>
          <w:u w:val="single"/>
        </w:rPr>
      </w:pPr>
      <w:r>
        <w:rPr>
          <w:b/>
          <w:bCs/>
          <w:sz w:val="28"/>
          <w:szCs w:val="28"/>
          <w:u w:val="single"/>
        </w:rPr>
        <w:t>Sports – culture</w:t>
      </w:r>
    </w:p>
    <w:p w:rsidR="00EC45A8" w:rsidRDefault="00EC45A8">
      <w:pPr>
        <w:rPr>
          <w:sz w:val="28"/>
          <w:szCs w:val="28"/>
        </w:rPr>
      </w:pPr>
      <w:r>
        <w:rPr>
          <w:sz w:val="28"/>
          <w:szCs w:val="28"/>
        </w:rPr>
        <w:t>La spécificité de la ville-centre est de gérer des équipements dimensionnés pour la population du canton. Plusieurs projets de la ville concerneront tous les habitants du Genevois (salle de spectacles, école  de musique, gymnases spécifiques, …).</w:t>
      </w:r>
    </w:p>
    <w:p w:rsidR="00EC45A8" w:rsidRDefault="00EC45A8">
      <w:pPr>
        <w:rPr>
          <w:sz w:val="28"/>
          <w:szCs w:val="28"/>
        </w:rPr>
      </w:pPr>
      <w:r>
        <w:rPr>
          <w:sz w:val="28"/>
          <w:szCs w:val="28"/>
        </w:rPr>
        <w:t>Il appartiendra à la réflexion du projet de territoire de préciser ceux d’intérêt communautaire au niveau de l’investissement et/ou du fonctionnement.</w:t>
      </w:r>
    </w:p>
    <w:p w:rsidR="00EC45A8" w:rsidRDefault="00EC45A8">
      <w:pPr>
        <w:rPr>
          <w:sz w:val="28"/>
          <w:szCs w:val="28"/>
        </w:rPr>
      </w:pPr>
    </w:p>
    <w:p w:rsidR="00EC45A8" w:rsidRDefault="00EC45A8">
      <w:pPr>
        <w:rPr>
          <w:rFonts w:ascii="Times New Roman" w:hAnsi="Times New Roman" w:cs="Times New Roman"/>
          <w:sz w:val="28"/>
          <w:szCs w:val="28"/>
        </w:rPr>
      </w:pPr>
    </w:p>
    <w:p w:rsidR="00EC45A8" w:rsidRDefault="00EC45A8">
      <w:pPr>
        <w:rPr>
          <w:rFonts w:ascii="Times New Roman" w:hAnsi="Times New Roman" w:cs="Times New Roman"/>
          <w:sz w:val="28"/>
          <w:szCs w:val="28"/>
        </w:rPr>
      </w:pPr>
    </w:p>
    <w:p w:rsidR="00EC45A8" w:rsidRDefault="00EC45A8">
      <w:pPr>
        <w:rPr>
          <w:rFonts w:ascii="Times New Roman" w:hAnsi="Times New Roman" w:cs="Times New Roman"/>
          <w:sz w:val="28"/>
          <w:szCs w:val="28"/>
        </w:rPr>
      </w:pPr>
    </w:p>
    <w:p w:rsidR="00EC45A8" w:rsidRDefault="00EC45A8">
      <w:pPr>
        <w:jc w:val="center"/>
        <w:rPr>
          <w:rFonts w:ascii="Times New Roman" w:hAnsi="Times New Roman" w:cs="Times New Roman"/>
          <w:sz w:val="40"/>
          <w:szCs w:val="40"/>
        </w:rPr>
      </w:pPr>
    </w:p>
    <w:sectPr w:rsidR="00EC45A8" w:rsidSect="00EC45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4DE6"/>
    <w:multiLevelType w:val="hybridMultilevel"/>
    <w:tmpl w:val="B858990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5A8"/>
    <w:rsid w:val="00EC45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394</Words>
  <Characters>2251</Characters>
  <Application>Microsoft Office Outlook</Application>
  <DocSecurity>0</DocSecurity>
  <Lines>0</Lines>
  <Paragraphs>0</Paragraphs>
  <ScaleCrop>false</ScaleCrop>
  <Company>Chambre Agriculture Haute-Savoie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TERRITOIRE DE LA CCG</dc:title>
  <dc:subject/>
  <dc:creator>CENA</dc:creator>
  <cp:keywords/>
  <dc:description/>
  <cp:lastModifiedBy>CenaF74d</cp:lastModifiedBy>
  <cp:revision>2</cp:revision>
  <cp:lastPrinted>2010-11-23T18:24:00Z</cp:lastPrinted>
  <dcterms:created xsi:type="dcterms:W3CDTF">2010-11-24T18:47:00Z</dcterms:created>
  <dcterms:modified xsi:type="dcterms:W3CDTF">2010-11-24T18:47:00Z</dcterms:modified>
</cp:coreProperties>
</file>